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B8C2D5" w14:textId="77777777" w:rsidR="004E438D" w:rsidRPr="004E438D" w:rsidRDefault="004E438D" w:rsidP="004E438D">
      <w:pPr>
        <w:rPr>
          <w:lang w:val="pl-PL"/>
        </w:rPr>
      </w:pPr>
      <w:bookmarkStart w:id="0" w:name="_GoBack"/>
      <w:bookmarkEnd w:id="0"/>
    </w:p>
    <w:p w14:paraId="190C0B92" w14:textId="0A0D3066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Ekscytony, stany wzbudzone struktury elektronowej w półprzewodnikowych ciałach stałych, przenoszące teorie mechaniki kwantowej do życia, mają nie tylko fundamentalne znaczenie dla właściwości optycznych tych materiałów, ale także stanowią platformę dla nowych zastosowań w urządzeniach </w:t>
      </w:r>
      <w:proofErr w:type="spellStart"/>
      <w:r w:rsidRPr="004E438D">
        <w:rPr>
          <w:lang w:val="pl-PL"/>
        </w:rPr>
        <w:t>optoelekteonicznych</w:t>
      </w:r>
      <w:proofErr w:type="spellEnd"/>
      <w:r w:rsidRPr="004E438D">
        <w:rPr>
          <w:lang w:val="pl-PL"/>
        </w:rPr>
        <w:t xml:space="preserve">. Dlatego badania zjawisk </w:t>
      </w:r>
      <w:proofErr w:type="spellStart"/>
      <w:r w:rsidRPr="004E438D">
        <w:rPr>
          <w:lang w:val="pl-PL"/>
        </w:rPr>
        <w:t>ekscytonowych</w:t>
      </w:r>
      <w:proofErr w:type="spellEnd"/>
      <w:r w:rsidRPr="004E438D">
        <w:rPr>
          <w:lang w:val="pl-PL"/>
        </w:rPr>
        <w:t xml:space="preserve"> w półprzewodnikach są istotne zarówno z punktu widzenia badań fizyki fundamentalnej, jak i zrozumienia właściwości materiałów przed ich zastosowaniem w praktycznych urządzeniach. Jedną z grup materiałów, w których ekscytony odgrywają szczególnie istotną rolę są półprzewodnikowe dichalkogenki metali przejściowych (</w:t>
      </w:r>
      <w:proofErr w:type="spellStart"/>
      <w:r w:rsidRPr="004E438D">
        <w:rPr>
          <w:lang w:val="pl-PL"/>
        </w:rPr>
        <w:t>TMDs</w:t>
      </w:r>
      <w:proofErr w:type="spellEnd"/>
      <w:r w:rsidRPr="004E438D">
        <w:rPr>
          <w:lang w:val="pl-PL"/>
        </w:rPr>
        <w:t xml:space="preserve">). </w:t>
      </w:r>
    </w:p>
    <w:p w14:paraId="5B338C86" w14:textId="37067526" w:rsidR="004E438D" w:rsidRPr="004E438D" w:rsidRDefault="004E438D" w:rsidP="004E438D">
      <w:pPr>
        <w:rPr>
          <w:lang w:val="pl-PL"/>
        </w:rPr>
      </w:pPr>
      <w:proofErr w:type="spellStart"/>
      <w:r w:rsidRPr="004E438D">
        <w:rPr>
          <w:lang w:val="pl-PL"/>
        </w:rPr>
        <w:t>TMDs</w:t>
      </w:r>
      <w:proofErr w:type="spellEnd"/>
      <w:r w:rsidRPr="004E438D">
        <w:rPr>
          <w:lang w:val="pl-PL"/>
        </w:rPr>
        <w:t xml:space="preserve"> krystalizujące w postaci warstwowej materiałów van der Waalsa zyskały drugie życie w środowisku naukowym po odkryciu grafenu - pojedynczej warstwy grafitu. W przypadku rodziny półprzewodnikowych dichalkogenków metali przejściowych (S-TMD) uwagę naukowców przykuła heksagonalna struktura (podobna do grafenu) oraz obecność przerwy wzbronionej (której brakuje grafenowi) nawet w pojedynczej warstwie. Dynamiczne badania tych materiałów ujawniły kolejne egzotyczne zjawiska, wiele z nich związanych z fizyką ekscytonów, które to są wyjątkowo istotne w tych materiałach ze względu na zredukowaną wymiarowość nośników i ich stosunkowo duże masy efektywne. </w:t>
      </w:r>
    </w:p>
    <w:p w14:paraId="76882A43" w14:textId="0DC90036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W niniejszej pracy doktorskiej badane są dwa aspekty fizyki kompleksów </w:t>
      </w:r>
      <w:proofErr w:type="spellStart"/>
      <w:r w:rsidRPr="004E438D">
        <w:rPr>
          <w:lang w:val="pl-PL"/>
        </w:rPr>
        <w:t>ekscytonowych</w:t>
      </w:r>
      <w:proofErr w:type="spellEnd"/>
      <w:r w:rsidRPr="004E438D">
        <w:rPr>
          <w:lang w:val="pl-PL"/>
        </w:rPr>
        <w:t xml:space="preserve"> w S-</w:t>
      </w:r>
      <w:proofErr w:type="spellStart"/>
      <w:r w:rsidRPr="004E438D">
        <w:rPr>
          <w:lang w:val="pl-PL"/>
        </w:rPr>
        <w:t>TMDs</w:t>
      </w:r>
      <w:proofErr w:type="spellEnd"/>
      <w:r w:rsidRPr="004E438D">
        <w:rPr>
          <w:lang w:val="pl-PL"/>
        </w:rPr>
        <w:t xml:space="preserve">: ich struktura subtelna oraz serie </w:t>
      </w:r>
      <w:proofErr w:type="spellStart"/>
      <w:r w:rsidRPr="004E438D">
        <w:rPr>
          <w:lang w:val="pl-PL"/>
        </w:rPr>
        <w:t>Rydberga</w:t>
      </w:r>
      <w:proofErr w:type="spellEnd"/>
      <w:r w:rsidRPr="004E438D">
        <w:rPr>
          <w:lang w:val="pl-PL"/>
        </w:rPr>
        <w:t xml:space="preserve">. Pierwszy z nich związany jest z rozszczepieniem energii pomiędzy stanami ekscytonowymi o różnych konfiguracjach spinowych. W pierwszym podejściu, stany spinowe ekscytonów można podzielić na dwie grupy: ekscytonów jasnych, które mogą oddziaływać z promieniowaniem elektromagnetycznym oraz ekscytonów ciemnych, które nie oddziałują ze światłem. Źródło tego rozszczepienia energii pomiędzy stanami może być związane albo z rozszczepieniem spin-orbita pasm przewodnictwa i walencyjnych, albo z różnicami w wielkości bezpośrednich i wymiennych oddziaływań kulombowskich. Chociaż zwykle rozważane są tylko stany podstawowe ekscytonów, tutaj badane są również stany wzbudzone. Szeregi </w:t>
      </w:r>
      <w:proofErr w:type="spellStart"/>
      <w:r w:rsidRPr="004E438D">
        <w:rPr>
          <w:lang w:val="pl-PL"/>
        </w:rPr>
        <w:t>Rydberga</w:t>
      </w:r>
      <w:proofErr w:type="spellEnd"/>
      <w:r w:rsidRPr="004E438D">
        <w:rPr>
          <w:lang w:val="pl-PL"/>
        </w:rPr>
        <w:t xml:space="preserve"> opisują poziomy energetyczne stanów </w:t>
      </w:r>
      <w:proofErr w:type="spellStart"/>
      <w:r w:rsidRPr="004E438D">
        <w:rPr>
          <w:lang w:val="pl-PL"/>
        </w:rPr>
        <w:t>ekscytonowych</w:t>
      </w:r>
      <w:proofErr w:type="spellEnd"/>
      <w:r w:rsidRPr="004E438D">
        <w:rPr>
          <w:lang w:val="pl-PL"/>
        </w:rPr>
        <w:t xml:space="preserve"> różniących się główną liczbą kwantową. Struktura subtelna jest badana zarówno dla stanów podstawowych jak i wzbudzonych. </w:t>
      </w:r>
    </w:p>
    <w:p w14:paraId="4B1E0B4C" w14:textId="7319BD14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>W pracy badani są różni przedstawiciele półprzewodzących dichalkogenków metali przejściowych, przy czym największy nacisk kładziony jest na jednowarstwowe S-TMD grupy VI, takie jak MoS</w:t>
      </w:r>
      <w:r w:rsidR="00503071">
        <w:rPr>
          <w:lang w:val="pl-PL"/>
        </w:rPr>
        <w:t>2</w:t>
      </w:r>
      <w:r w:rsidRPr="004E438D">
        <w:rPr>
          <w:lang w:val="pl-PL"/>
        </w:rPr>
        <w:t>, MoSe</w:t>
      </w:r>
      <w:r w:rsidR="00503071">
        <w:rPr>
          <w:lang w:val="pl-PL"/>
        </w:rPr>
        <w:t>2</w:t>
      </w:r>
      <w:r w:rsidRPr="004E438D">
        <w:rPr>
          <w:lang w:val="pl-PL"/>
        </w:rPr>
        <w:t>, WS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 i WSe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. W celu poprawy jakości optycznej (głównie szerokości liniowej rezonansów związanych z kompleksami ekscytonowymi), zostały one zamknięte w cienkich płatkach heksagonalnego azotku boru. Oprócz nich przebadano również </w:t>
      </w:r>
      <w:proofErr w:type="spellStart"/>
      <w:r w:rsidRPr="004E438D">
        <w:rPr>
          <w:lang w:val="pl-PL"/>
        </w:rPr>
        <w:t>reprezentatnta</w:t>
      </w:r>
      <w:proofErr w:type="spellEnd"/>
      <w:r w:rsidRPr="004E438D">
        <w:rPr>
          <w:lang w:val="pl-PL"/>
        </w:rPr>
        <w:t xml:space="preserve"> grupy VII S-TMD - ReS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 - w postaci objętościowej. </w:t>
      </w:r>
    </w:p>
    <w:p w14:paraId="67E6CE03" w14:textId="3D77A193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>Badania przedstawione w tej pracy zostały wykonane przy użyciu technik spektroskopii optycznej: fotoluminescencji i odbicia, często z rozdzielonych polaryzacyjnie (kołowo lub liniowo). Silne pole magnetyczne (do 30</w:t>
      </w:r>
      <w:r w:rsidR="00503071">
        <w:rPr>
          <w:lang w:val="pl-PL"/>
        </w:rPr>
        <w:t xml:space="preserve"> </w:t>
      </w:r>
      <w:r w:rsidRPr="004E438D">
        <w:rPr>
          <w:lang w:val="pl-PL"/>
        </w:rPr>
        <w:t xml:space="preserve">T) przyłożone w różnych geometriach eksperymentalnych (Faradaya, </w:t>
      </w:r>
      <w:proofErr w:type="spellStart"/>
      <w:r w:rsidRPr="004E438D">
        <w:rPr>
          <w:lang w:val="pl-PL"/>
        </w:rPr>
        <w:t>Voigta</w:t>
      </w:r>
      <w:proofErr w:type="spellEnd"/>
      <w:r w:rsidRPr="004E438D">
        <w:rPr>
          <w:lang w:val="pl-PL"/>
        </w:rPr>
        <w:t xml:space="preserve"> i pośredniej - "</w:t>
      </w:r>
      <w:proofErr w:type="spellStart"/>
      <w:r w:rsidRPr="004E438D">
        <w:rPr>
          <w:lang w:val="pl-PL"/>
        </w:rPr>
        <w:t>tilted</w:t>
      </w:r>
      <w:proofErr w:type="spellEnd"/>
      <w:r w:rsidRPr="004E438D">
        <w:rPr>
          <w:lang w:val="pl-PL"/>
        </w:rPr>
        <w:t xml:space="preserve">-field") zostało użyte jako główna perturbacja układu, która pozwoliła na badanie subtelnej struktury ekscytonu i zaobserwowanie serii </w:t>
      </w:r>
      <w:proofErr w:type="spellStart"/>
      <w:r w:rsidRPr="004E438D">
        <w:rPr>
          <w:lang w:val="pl-PL"/>
        </w:rPr>
        <w:t>Rydberga</w:t>
      </w:r>
      <w:proofErr w:type="spellEnd"/>
      <w:r w:rsidRPr="004E438D">
        <w:rPr>
          <w:lang w:val="pl-PL"/>
        </w:rPr>
        <w:t xml:space="preserve"> jasnych i ciemnych ekscytonów.  </w:t>
      </w:r>
    </w:p>
    <w:p w14:paraId="1C7A258E" w14:textId="77777777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>Manuskrypt składa się z siedmiu rozdziałów. Dwa pierwsze rozdziały mają charakter wprowadzający, w pierwszym z nich nakreślone jest tło teoretyczne, natomiast w drugim omówione są szczegóły eksperymentalne i przygotowanie próbek. Kolejne cztery rozdziały przedstawiają wyniki eksperymentalne i ich interpretację dla czterech oddzielnych projektów, a każdy poprzedzony jest bardziej szczegółowym wstępem i przeglądem literatury. ostatni rozdział podsumowuje wyniki i kończy pracę. Krótkie streszczenie wszystkich rozdziałów jest podane poniżej:</w:t>
      </w:r>
    </w:p>
    <w:p w14:paraId="10D606EC" w14:textId="69D022E0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lastRenderedPageBreak/>
        <w:t xml:space="preserve">Rozdział 1 - Wprowadzenie: </w:t>
      </w:r>
    </w:p>
    <w:p w14:paraId="519E16E5" w14:textId="21581045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  Podano krótkie wprowadzenie do fizyki ekscytonów, ich widma energetycznego i struktury subtelnej. Omówiono właściwości dichalkogenków metali przejściowych, przy czym największy nacisk położono na półprzewodnikowych przedstawicieli z grup VI i VII. </w:t>
      </w:r>
    </w:p>
    <w:p w14:paraId="2FC4F707" w14:textId="70D6E7FA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Rozdział 2 - Próbki i metody: </w:t>
      </w:r>
    </w:p>
    <w:p w14:paraId="3538B3AB" w14:textId="4E3C5353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    W pierwszej części omówiono procedurę przygotowania próbek wykorzystywanych w przeprowadzonych eksperymentach oraz zamieszczono zdjęcia z mikroskopu typowych próbek. W drugiej części szczegółowo opisano układy doświadczalne zastosowane podczas badań.  </w:t>
      </w:r>
    </w:p>
    <w:p w14:paraId="4DB3C30F" w14:textId="7F8E64A4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Rozdział 3 - Ciemne ekscytony w monowarstwach S-TMD: </w:t>
      </w:r>
    </w:p>
    <w:p w14:paraId="64790C23" w14:textId="58254443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  Przedstawiono wprowadzenie do tematu ciemnych ekscytonów w monowarstwach S-TMD grupy VI, omówiono stosowną literaturę oraz zaprezentowano i zinterpretowano nowatorskie wyniki doświadczeń magnetooptycznych dotyczące struktury subtelnej </w:t>
      </w:r>
      <w:proofErr w:type="spellStart"/>
      <w:r w:rsidRPr="004E438D">
        <w:rPr>
          <w:lang w:val="pl-PL"/>
        </w:rPr>
        <w:t>ekscytonów</w:t>
      </w:r>
      <w:proofErr w:type="spellEnd"/>
      <w:r w:rsidRPr="004E438D">
        <w:rPr>
          <w:lang w:val="pl-PL"/>
        </w:rPr>
        <w:t xml:space="preserve"> w </w:t>
      </w:r>
      <w:proofErr w:type="spellStart"/>
      <w:r w:rsidRPr="004E438D">
        <w:rPr>
          <w:lang w:val="pl-PL"/>
        </w:rPr>
        <w:t>MLs</w:t>
      </w:r>
      <w:proofErr w:type="spellEnd"/>
      <w:r w:rsidRPr="004E438D">
        <w:rPr>
          <w:lang w:val="pl-PL"/>
        </w:rPr>
        <w:t xml:space="preserve"> </w:t>
      </w:r>
      <w:proofErr w:type="spellStart"/>
      <w:r w:rsidRPr="004E438D">
        <w:rPr>
          <w:lang w:val="pl-PL"/>
        </w:rPr>
        <w:t>dichalkogenków</w:t>
      </w:r>
      <w:proofErr w:type="spellEnd"/>
      <w:r w:rsidRPr="004E438D">
        <w:rPr>
          <w:lang w:val="pl-PL"/>
        </w:rPr>
        <w:t xml:space="preserve"> na bazie Mo. Dane uzyskane z pomiarów w konfiguracji </w:t>
      </w:r>
      <w:proofErr w:type="spellStart"/>
      <w:r w:rsidRPr="004E438D">
        <w:rPr>
          <w:lang w:val="pl-PL"/>
        </w:rPr>
        <w:t>Voigta</w:t>
      </w:r>
      <w:proofErr w:type="spellEnd"/>
      <w:r w:rsidRPr="004E438D">
        <w:rPr>
          <w:lang w:val="pl-PL"/>
        </w:rPr>
        <w:t xml:space="preserve"> dowodzą, że MoS</w:t>
      </w:r>
      <w:r w:rsidR="00503071">
        <w:rPr>
          <w:lang w:val="pl-PL"/>
        </w:rPr>
        <w:t>2</w:t>
      </w:r>
      <w:r w:rsidRPr="004E438D">
        <w:rPr>
          <w:lang w:val="pl-PL"/>
        </w:rPr>
        <w:t>, wbrew niektórym wcześniejszym pracom, jest materiałem ``ciemnym'' - takim, w którym stan podstawowy ciemnego ekscytonu ma niższą energię niż stan jasnego ekscytonu. g-czynniki ciemnych ekscytonów w monowarstwach MoS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 i MoSe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 zostały wyznaczone z pomiarów wykonanych w konfiguracji "</w:t>
      </w:r>
      <w:proofErr w:type="spellStart"/>
      <w:r w:rsidRPr="004E438D">
        <w:rPr>
          <w:lang w:val="pl-PL"/>
        </w:rPr>
        <w:t>tilted</w:t>
      </w:r>
      <w:proofErr w:type="spellEnd"/>
      <w:r w:rsidRPr="004E438D">
        <w:rPr>
          <w:lang w:val="pl-PL"/>
        </w:rPr>
        <w:t>-field".</w:t>
      </w:r>
    </w:p>
    <w:p w14:paraId="590DD083" w14:textId="70B802E1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Rozdział 4 - Serie </w:t>
      </w:r>
      <w:proofErr w:type="spellStart"/>
      <w:r w:rsidRPr="004E438D">
        <w:rPr>
          <w:lang w:val="pl-PL"/>
        </w:rPr>
        <w:t>Rydberga</w:t>
      </w:r>
      <w:proofErr w:type="spellEnd"/>
      <w:r w:rsidRPr="004E438D">
        <w:rPr>
          <w:lang w:val="pl-PL"/>
        </w:rPr>
        <w:t xml:space="preserve"> ciemnych </w:t>
      </w:r>
      <w:proofErr w:type="spellStart"/>
      <w:r w:rsidRPr="004E438D">
        <w:rPr>
          <w:lang w:val="pl-PL"/>
        </w:rPr>
        <w:t>ekscytonów</w:t>
      </w:r>
      <w:proofErr w:type="spellEnd"/>
      <w:r w:rsidRPr="004E438D">
        <w:rPr>
          <w:lang w:val="pl-PL"/>
        </w:rPr>
        <w:t xml:space="preserve"> w monowarstwie WSe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:  </w:t>
      </w:r>
    </w:p>
    <w:p w14:paraId="0205048A" w14:textId="414FC76B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  W rozdziale tym rozważana jest struktura subtelna zarówno stanów podstawowych, jak i stanów wzbudzonych. Na przykładzie monowarstwy WSe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 pokazano, że nie tylko stan podstawowy ciemnych ekscytonów może być rozjaśniony w konfiguracji </w:t>
      </w:r>
      <w:proofErr w:type="spellStart"/>
      <w:r w:rsidRPr="004E438D">
        <w:rPr>
          <w:lang w:val="pl-PL"/>
        </w:rPr>
        <w:t>Voigta</w:t>
      </w:r>
      <w:proofErr w:type="spellEnd"/>
      <w:r w:rsidRPr="004E438D">
        <w:rPr>
          <w:lang w:val="pl-PL"/>
        </w:rPr>
        <w:t>, ale również stany o wyższej głównej liczbie kwantowej. Ponadto, poprzez porównanie poziomów energetycznych serii jasnych i ciemnych ekscytonów otrzymano amplitudę rozszczepienia spin-orbita pasma przewodnictwa.</w:t>
      </w:r>
    </w:p>
    <w:p w14:paraId="5CE142E1" w14:textId="671935C2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>Rozdział 5 - Wysoce anizotropowe ekscytony w objętościowym ReS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: </w:t>
      </w:r>
    </w:p>
    <w:p w14:paraId="612130C9" w14:textId="4F5DCA88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  W rozdziale tym przedstawione są szczegółowe badania magneto-fotoluminescencji próbek ReS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 wykonane w różnych geometriach eksperymentalnych. Pokazano, że dwie poprzednio opisane, liniowo spolaryzowane serie </w:t>
      </w:r>
      <w:proofErr w:type="spellStart"/>
      <w:r w:rsidRPr="004E438D">
        <w:rPr>
          <w:lang w:val="pl-PL"/>
        </w:rPr>
        <w:t>Rydberga</w:t>
      </w:r>
      <w:proofErr w:type="spellEnd"/>
      <w:r w:rsidRPr="004E438D">
        <w:rPr>
          <w:lang w:val="pl-PL"/>
        </w:rPr>
        <w:t xml:space="preserve"> jasnych </w:t>
      </w:r>
      <w:proofErr w:type="spellStart"/>
      <w:r w:rsidRPr="004E438D">
        <w:rPr>
          <w:lang w:val="pl-PL"/>
        </w:rPr>
        <w:t>ekscytonów</w:t>
      </w:r>
      <w:proofErr w:type="spellEnd"/>
      <w:r w:rsidRPr="004E438D">
        <w:rPr>
          <w:lang w:val="pl-PL"/>
        </w:rPr>
        <w:t xml:space="preserve"> charakteryzują się tą samą przerwą pasmową. Oprócz nich, w wysokich polach magnetycznych w konfiguracji </w:t>
      </w:r>
      <w:proofErr w:type="spellStart"/>
      <w:r w:rsidRPr="004E438D">
        <w:rPr>
          <w:lang w:val="pl-PL"/>
        </w:rPr>
        <w:t>Voigta</w:t>
      </w:r>
      <w:proofErr w:type="spellEnd"/>
      <w:r w:rsidRPr="004E438D">
        <w:rPr>
          <w:lang w:val="pl-PL"/>
        </w:rPr>
        <w:t xml:space="preserve"> obserwowane są jeszcze dwie inne serie ciemnych ekscytonów. Obserwowane zależności energetyczne i selektywne sprzężenie pomiędzy stanami ekscytonowymi zależne od kierunku pola magnetycznego są dobrze wyjaśnione przez model fenomenologiczny.  </w:t>
      </w:r>
    </w:p>
    <w:p w14:paraId="6E7D2D11" w14:textId="2C428DF2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Rozdział 6 - </w:t>
      </w:r>
      <w:proofErr w:type="spellStart"/>
      <w:r w:rsidRPr="004E438D">
        <w:rPr>
          <w:lang w:val="pl-PL"/>
        </w:rPr>
        <w:t>Singletowe</w:t>
      </w:r>
      <w:proofErr w:type="spellEnd"/>
      <w:r w:rsidRPr="004E438D">
        <w:rPr>
          <w:lang w:val="pl-PL"/>
        </w:rPr>
        <w:t xml:space="preserve"> i </w:t>
      </w:r>
      <w:proofErr w:type="spellStart"/>
      <w:r w:rsidRPr="004E438D">
        <w:rPr>
          <w:lang w:val="pl-PL"/>
        </w:rPr>
        <w:t>trypletowe</w:t>
      </w:r>
      <w:proofErr w:type="spellEnd"/>
      <w:r w:rsidRPr="004E438D">
        <w:rPr>
          <w:lang w:val="pl-PL"/>
        </w:rPr>
        <w:t xml:space="preserve"> ujemnie naładowane ekscytony - przypadek WS</w:t>
      </w:r>
      <w:r w:rsidR="00503071">
        <w:rPr>
          <w:lang w:val="pl-PL"/>
        </w:rPr>
        <w:t>2</w:t>
      </w:r>
      <w:r w:rsidRPr="004E438D">
        <w:rPr>
          <w:lang w:val="pl-PL"/>
        </w:rPr>
        <w:t xml:space="preserve">: </w:t>
      </w:r>
    </w:p>
    <w:p w14:paraId="779B1EFE" w14:textId="62E2010E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  Analizowana jest struktura subtelna ujemnie naładowanych </w:t>
      </w:r>
      <w:proofErr w:type="spellStart"/>
      <w:r w:rsidRPr="004E438D">
        <w:rPr>
          <w:lang w:val="pl-PL"/>
        </w:rPr>
        <w:t>ekscytonów</w:t>
      </w:r>
      <w:proofErr w:type="spellEnd"/>
      <w:r w:rsidRPr="004E438D">
        <w:rPr>
          <w:lang w:val="pl-PL"/>
        </w:rPr>
        <w:t xml:space="preserve"> - stanów </w:t>
      </w:r>
      <w:proofErr w:type="spellStart"/>
      <w:r w:rsidRPr="004E438D">
        <w:rPr>
          <w:lang w:val="pl-PL"/>
        </w:rPr>
        <w:t>singletowych</w:t>
      </w:r>
      <w:proofErr w:type="spellEnd"/>
      <w:r w:rsidRPr="004E438D">
        <w:rPr>
          <w:lang w:val="pl-PL"/>
        </w:rPr>
        <w:t xml:space="preserve"> i </w:t>
      </w:r>
      <w:proofErr w:type="spellStart"/>
      <w:r w:rsidRPr="004E438D">
        <w:rPr>
          <w:lang w:val="pl-PL"/>
        </w:rPr>
        <w:t>trypletowych</w:t>
      </w:r>
      <w:proofErr w:type="spellEnd"/>
      <w:r w:rsidRPr="004E438D">
        <w:rPr>
          <w:lang w:val="pl-PL"/>
        </w:rPr>
        <w:t xml:space="preserve"> - w prostopadłym do płaszczyzny próbki polu magnetycznym. Polaryzacja dolinowa swobodnych nośników i naładowanych ekscytonów jest badana odpowiednio za pomocą eksperymentów odbicia i fotoluminescencji rozdzielonych w polaryzacji kołowej. Pokazano, że te dwie polaryzacje dolinowe różnią się znacząco. Podczas gdy polaryzacja dolinowa elektronów swobodnych może być strojona przez pola magnetyczne i badana przez eksperymenty odbicia, polaryzacja dolinowa trionów obserwowana w fotoluminescencji jest zależna od złożonych mechanizmów relaksacyjnych nośników.  </w:t>
      </w:r>
    </w:p>
    <w:p w14:paraId="5DA6BE8D" w14:textId="737A8077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t xml:space="preserve">Rozdział 7 </w:t>
      </w:r>
      <w:r>
        <w:rPr>
          <w:lang w:val="pl-PL"/>
        </w:rPr>
        <w:t>–</w:t>
      </w:r>
      <w:r w:rsidRPr="004E438D">
        <w:rPr>
          <w:lang w:val="pl-PL"/>
        </w:rPr>
        <w:t xml:space="preserve"> Wnioski</w:t>
      </w:r>
      <w:r>
        <w:rPr>
          <w:lang w:val="pl-PL"/>
        </w:rPr>
        <w:t>:</w:t>
      </w:r>
      <w:r w:rsidRPr="004E438D">
        <w:rPr>
          <w:lang w:val="pl-PL"/>
        </w:rPr>
        <w:t xml:space="preserve">  </w:t>
      </w:r>
    </w:p>
    <w:p w14:paraId="60E90AE0" w14:textId="77777777" w:rsidR="004E438D" w:rsidRPr="004E438D" w:rsidRDefault="004E438D" w:rsidP="004E438D">
      <w:pPr>
        <w:rPr>
          <w:lang w:val="pl-PL"/>
        </w:rPr>
      </w:pPr>
      <w:r w:rsidRPr="004E438D">
        <w:rPr>
          <w:lang w:val="pl-PL"/>
        </w:rPr>
        <w:lastRenderedPageBreak/>
        <w:t xml:space="preserve">  Wymieniono najważniejsze wyniki uzyskane w tej rozprawie oraz podsumowano pracę.</w:t>
      </w:r>
    </w:p>
    <w:p w14:paraId="277A9D85" w14:textId="34296FA5" w:rsidR="00746056" w:rsidRPr="002D71B1" w:rsidRDefault="00746056" w:rsidP="004E438D">
      <w:pPr>
        <w:rPr>
          <w:lang w:val="pl-PL"/>
        </w:rPr>
      </w:pPr>
    </w:p>
    <w:sectPr w:rsidR="00746056" w:rsidRPr="002D71B1" w:rsidSect="003816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A94"/>
    <w:rsid w:val="002D71B1"/>
    <w:rsid w:val="003421F7"/>
    <w:rsid w:val="003816D7"/>
    <w:rsid w:val="004E438D"/>
    <w:rsid w:val="00503071"/>
    <w:rsid w:val="00607FCF"/>
    <w:rsid w:val="00746056"/>
    <w:rsid w:val="00F9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C3426"/>
  <w15:chartTrackingRefBased/>
  <w15:docId w15:val="{D6000F8B-37A5-4873-83E3-E15CD7B69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65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1020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Kapuściński</dc:creator>
  <cp:keywords/>
  <dc:description/>
  <cp:lastModifiedBy>M. Robak-Warzywoda</cp:lastModifiedBy>
  <cp:revision>2</cp:revision>
  <dcterms:created xsi:type="dcterms:W3CDTF">2021-09-27T06:19:00Z</dcterms:created>
  <dcterms:modified xsi:type="dcterms:W3CDTF">2021-09-27T06:19:00Z</dcterms:modified>
</cp:coreProperties>
</file>